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2DAE" w14:textId="77777777" w:rsidR="00613203" w:rsidRDefault="00B67C68" w:rsidP="00613203">
      <w:pPr>
        <w:spacing w:line="240" w:lineRule="auto"/>
        <w:jc w:val="center"/>
        <w:rPr>
          <w:i/>
          <w:sz w:val="32"/>
        </w:rPr>
      </w:pPr>
      <w:bookmarkStart w:id="0" w:name="_GoBack"/>
      <w:bookmarkEnd w:id="0"/>
      <w:r w:rsidRPr="004C16E9">
        <w:rPr>
          <w:i/>
          <w:sz w:val="32"/>
        </w:rPr>
        <w:t xml:space="preserve">Produire </w:t>
      </w:r>
      <w:r w:rsidRPr="00E441C8">
        <w:rPr>
          <w:i/>
          <w:sz w:val="32"/>
        </w:rPr>
        <w:t>le vin</w:t>
      </w:r>
      <w:r w:rsidRPr="004C16E9">
        <w:rPr>
          <w:i/>
          <w:sz w:val="32"/>
        </w:rPr>
        <w:t xml:space="preserve"> dans la ville.</w:t>
      </w:r>
    </w:p>
    <w:p w14:paraId="6F8D4DB1" w14:textId="77777777" w:rsidR="00EB107A" w:rsidRPr="004C16E9" w:rsidRDefault="00B67C68" w:rsidP="00613203">
      <w:pPr>
        <w:spacing w:line="240" w:lineRule="auto"/>
        <w:jc w:val="center"/>
        <w:rPr>
          <w:i/>
          <w:sz w:val="32"/>
        </w:rPr>
      </w:pPr>
      <w:r w:rsidRPr="004C16E9">
        <w:rPr>
          <w:i/>
          <w:sz w:val="32"/>
        </w:rPr>
        <w:t xml:space="preserve">Le raisin et ses transformations au Moyen </w:t>
      </w:r>
      <w:r w:rsidR="00613203">
        <w:rPr>
          <w:i/>
          <w:sz w:val="32"/>
        </w:rPr>
        <w:t>Âge et à l’É</w:t>
      </w:r>
      <w:r w:rsidRPr="004C16E9">
        <w:rPr>
          <w:i/>
          <w:sz w:val="32"/>
        </w:rPr>
        <w:t>poque moderne</w:t>
      </w:r>
    </w:p>
    <w:p w14:paraId="1AEA6535" w14:textId="77777777" w:rsidR="004C16E9" w:rsidRPr="00613203" w:rsidRDefault="004C16E9" w:rsidP="00B67C68">
      <w:pPr>
        <w:spacing w:line="240" w:lineRule="auto"/>
        <w:rPr>
          <w:b/>
          <w:sz w:val="24"/>
        </w:rPr>
      </w:pPr>
    </w:p>
    <w:p w14:paraId="2D3956EE" w14:textId="7A02D3EF" w:rsidR="004C16E9" w:rsidRPr="004C16E9" w:rsidRDefault="00863A9D" w:rsidP="004C16E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Toulouse</w:t>
      </w:r>
      <w:r w:rsidR="004C16E9" w:rsidRPr="004C16E9">
        <w:rPr>
          <w:b/>
          <w:sz w:val="28"/>
        </w:rPr>
        <w:t xml:space="preserve">, </w:t>
      </w:r>
      <w:r w:rsidR="00E053A9">
        <w:rPr>
          <w:b/>
          <w:sz w:val="28"/>
        </w:rPr>
        <w:t>17</w:t>
      </w:r>
      <w:r w:rsidR="004C16E9">
        <w:rPr>
          <w:b/>
          <w:sz w:val="28"/>
        </w:rPr>
        <w:t>-</w:t>
      </w:r>
      <w:r w:rsidR="00E053A9">
        <w:rPr>
          <w:b/>
          <w:sz w:val="28"/>
        </w:rPr>
        <w:t>19</w:t>
      </w:r>
      <w:r w:rsidR="004C16E9" w:rsidRPr="004C16E9">
        <w:rPr>
          <w:b/>
          <w:sz w:val="28"/>
        </w:rPr>
        <w:t xml:space="preserve"> </w:t>
      </w:r>
      <w:r w:rsidR="00E053A9">
        <w:rPr>
          <w:b/>
          <w:sz w:val="28"/>
        </w:rPr>
        <w:t>octobre</w:t>
      </w:r>
      <w:r w:rsidR="004C16E9" w:rsidRPr="004C16E9">
        <w:rPr>
          <w:b/>
          <w:sz w:val="28"/>
        </w:rPr>
        <w:t xml:space="preserve"> 2019</w:t>
      </w:r>
    </w:p>
    <w:p w14:paraId="0BC8B68A" w14:textId="77777777" w:rsidR="004C16E9" w:rsidRPr="00613203" w:rsidRDefault="004C16E9" w:rsidP="00B67C68">
      <w:pPr>
        <w:spacing w:line="240" w:lineRule="auto"/>
        <w:rPr>
          <w:b/>
          <w:sz w:val="24"/>
        </w:rPr>
      </w:pPr>
    </w:p>
    <w:p w14:paraId="2E0F89F3" w14:textId="04B3D90E" w:rsidR="00613203" w:rsidRDefault="00613203" w:rsidP="00613203">
      <w:pPr>
        <w:spacing w:line="240" w:lineRule="auto"/>
        <w:jc w:val="both"/>
        <w:rPr>
          <w:sz w:val="24"/>
        </w:rPr>
      </w:pPr>
      <w:r>
        <w:rPr>
          <w:b/>
          <w:sz w:val="24"/>
        </w:rPr>
        <w:tab/>
      </w:r>
      <w:r w:rsidR="002C6193">
        <w:rPr>
          <w:sz w:val="24"/>
        </w:rPr>
        <w:t>La</w:t>
      </w:r>
      <w:r>
        <w:rPr>
          <w:sz w:val="24"/>
        </w:rPr>
        <w:t xml:space="preserve"> publication de l’</w:t>
      </w:r>
      <w:r>
        <w:rPr>
          <w:i/>
          <w:sz w:val="24"/>
        </w:rPr>
        <w:t>Histoire de la Vigne et du vin</w:t>
      </w:r>
      <w:r>
        <w:rPr>
          <w:sz w:val="24"/>
        </w:rPr>
        <w:t xml:space="preserve"> de Roger Dion en 1959</w:t>
      </w:r>
      <w:r w:rsidR="002C6193">
        <w:rPr>
          <w:sz w:val="24"/>
        </w:rPr>
        <w:t xml:space="preserve"> a développé une idée forte</w:t>
      </w:r>
      <w:r>
        <w:rPr>
          <w:sz w:val="24"/>
        </w:rPr>
        <w:t xml:space="preserve">, qu’il s’agisse de l’Antiquité gallo-romaine, du Moyen Âge ou de l’Époque moderne : </w:t>
      </w:r>
      <w:r w:rsidR="002C6193">
        <w:rPr>
          <w:sz w:val="24"/>
        </w:rPr>
        <w:t>celle</w:t>
      </w:r>
      <w:r>
        <w:rPr>
          <w:sz w:val="24"/>
        </w:rPr>
        <w:t xml:space="preserve"> de l’existence d’un lien étroit unissant la ville et le vin.</w:t>
      </w:r>
      <w:r w:rsidR="002617DB">
        <w:rPr>
          <w:sz w:val="24"/>
        </w:rPr>
        <w:t xml:space="preserve"> Cette idée a été </w:t>
      </w:r>
      <w:r w:rsidR="00642B65">
        <w:rPr>
          <w:sz w:val="24"/>
        </w:rPr>
        <w:t xml:space="preserve">récemment </w:t>
      </w:r>
      <w:r w:rsidR="002617DB">
        <w:rPr>
          <w:sz w:val="24"/>
        </w:rPr>
        <w:t xml:space="preserve">confortée à l’occasion d’un colloque tenu à Bordeaux en novembre 2017, </w:t>
      </w:r>
      <w:r w:rsidR="002617DB">
        <w:rPr>
          <w:i/>
          <w:sz w:val="24"/>
        </w:rPr>
        <w:t>Ville et vin en France et en Europe du XV</w:t>
      </w:r>
      <w:r w:rsidR="002617DB">
        <w:rPr>
          <w:i/>
          <w:sz w:val="24"/>
          <w:vertAlign w:val="superscript"/>
        </w:rPr>
        <w:t>e</w:t>
      </w:r>
      <w:r w:rsidR="002617DB">
        <w:rPr>
          <w:i/>
          <w:sz w:val="24"/>
        </w:rPr>
        <w:t xml:space="preserve"> siècle à nos jours</w:t>
      </w:r>
      <w:r w:rsidR="002617DB">
        <w:rPr>
          <w:sz w:val="24"/>
        </w:rPr>
        <w:t>.</w:t>
      </w:r>
      <w:r>
        <w:rPr>
          <w:sz w:val="24"/>
        </w:rPr>
        <w:t xml:space="preserve"> La ville</w:t>
      </w:r>
      <w:r w:rsidR="002617DB">
        <w:rPr>
          <w:sz w:val="24"/>
        </w:rPr>
        <w:t>, en effet,</w:t>
      </w:r>
      <w:r>
        <w:rPr>
          <w:sz w:val="24"/>
        </w:rPr>
        <w:t xml:space="preserve"> est l</w:t>
      </w:r>
      <w:r w:rsidR="00E441C8">
        <w:rPr>
          <w:sz w:val="24"/>
        </w:rPr>
        <w:t>’élément</w:t>
      </w:r>
      <w:r>
        <w:rPr>
          <w:sz w:val="24"/>
        </w:rPr>
        <w:t xml:space="preserve"> à l’aune de laquelle le vin est défini, ce que le droit médiéval dit très tôt et rappelle à longueur de chartes et de règlements. L’institution qui la gère contrôle et encadre</w:t>
      </w:r>
      <w:r w:rsidR="00685BF7">
        <w:rPr>
          <w:sz w:val="24"/>
        </w:rPr>
        <w:t xml:space="preserve"> le moment des vendanges, </w:t>
      </w:r>
      <w:r>
        <w:rPr>
          <w:sz w:val="24"/>
        </w:rPr>
        <w:t xml:space="preserve">la </w:t>
      </w:r>
      <w:r w:rsidR="00685BF7">
        <w:rPr>
          <w:sz w:val="24"/>
        </w:rPr>
        <w:t>vente du vin, ses modalités et sa temporalité, son commerce</w:t>
      </w:r>
      <w:r>
        <w:rPr>
          <w:sz w:val="24"/>
        </w:rPr>
        <w:t xml:space="preserve"> </w:t>
      </w:r>
      <w:r w:rsidR="00685BF7">
        <w:rPr>
          <w:sz w:val="24"/>
        </w:rPr>
        <w:t>à plus longue distance. Elle met en place une fiscalité fondamentale dans le jeu des revenus sur lesquels elle peut appuyer sa politique…</w:t>
      </w:r>
    </w:p>
    <w:p w14:paraId="22FBBD29" w14:textId="684FEE1F" w:rsidR="005418A3" w:rsidRDefault="00685BF7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  <w:t xml:space="preserve">C’est pourtant la réalité de ce lien que nous voudrions </w:t>
      </w:r>
      <w:r w:rsidR="00855075">
        <w:rPr>
          <w:sz w:val="24"/>
        </w:rPr>
        <w:t xml:space="preserve">contribuer à </w:t>
      </w:r>
      <w:r>
        <w:rPr>
          <w:sz w:val="24"/>
        </w:rPr>
        <w:t>interroger</w:t>
      </w:r>
      <w:r w:rsidR="00863A9D">
        <w:rPr>
          <w:sz w:val="24"/>
        </w:rPr>
        <w:t>. La ville est l’endroit principal dans lequel entre le raisin au moment des vendanges et c’est là qu’il est transformé</w:t>
      </w:r>
      <w:r w:rsidR="002C6193">
        <w:rPr>
          <w:sz w:val="24"/>
        </w:rPr>
        <w:t>, en tout ou partie</w:t>
      </w:r>
      <w:r w:rsidR="00863A9D">
        <w:rPr>
          <w:sz w:val="24"/>
        </w:rPr>
        <w:t xml:space="preserve">. </w:t>
      </w:r>
      <w:r w:rsidR="003F2F23">
        <w:rPr>
          <w:sz w:val="24"/>
        </w:rPr>
        <w:t>Cependant</w:t>
      </w:r>
      <w:r w:rsidR="00863A9D">
        <w:rPr>
          <w:sz w:val="24"/>
        </w:rPr>
        <w:t>, ici et là, comme dans le Vivarais par exemple, il semble que des structures bâties, au cœur des vignes, permettent sur place la transformation du raisin</w:t>
      </w:r>
      <w:r w:rsidR="00863A9D">
        <w:rPr>
          <w:rStyle w:val="Appelnotedebasdep"/>
          <w:sz w:val="24"/>
        </w:rPr>
        <w:footnoteReference w:id="1"/>
      </w:r>
      <w:r w:rsidR="00863A9D">
        <w:rPr>
          <w:sz w:val="24"/>
        </w:rPr>
        <w:t xml:space="preserve">. Par ailleurs, de nombreuses exploitations rurales disposent des outils et </w:t>
      </w:r>
      <w:proofErr w:type="gramStart"/>
      <w:r w:rsidR="00863A9D">
        <w:rPr>
          <w:sz w:val="24"/>
        </w:rPr>
        <w:t>de la place nécessaires</w:t>
      </w:r>
      <w:proofErr w:type="gramEnd"/>
      <w:r w:rsidR="00863A9D">
        <w:rPr>
          <w:sz w:val="24"/>
        </w:rPr>
        <w:t xml:space="preserve"> pour assurer la vinification. Pourquoi, donc, ramener la production du vin à la ville ?</w:t>
      </w:r>
      <w:r w:rsidR="005418A3">
        <w:rPr>
          <w:sz w:val="24"/>
        </w:rPr>
        <w:t xml:space="preserve"> La réalité de sa consommation, de sa commercialisation et de sa circulation explique sans doute en partie le poids de la ville dans la production</w:t>
      </w:r>
      <w:r w:rsidR="005C1B6E">
        <w:rPr>
          <w:sz w:val="24"/>
        </w:rPr>
        <w:t>.</w:t>
      </w:r>
      <w:r w:rsidR="005418A3">
        <w:rPr>
          <w:sz w:val="24"/>
        </w:rPr>
        <w:t xml:space="preserve"> Ce n’est pas un hasard, par exemple, si certaines grandes abbayes bourguignonnes ont fourni un effort pour acquérir un espace dévolu au vin dans Dijon, comme celle de</w:t>
      </w:r>
      <w:r w:rsidR="002617DB">
        <w:rPr>
          <w:sz w:val="24"/>
        </w:rPr>
        <w:t xml:space="preserve"> Cîteaux ou de</w:t>
      </w:r>
      <w:r w:rsidR="005418A3">
        <w:rPr>
          <w:sz w:val="24"/>
        </w:rPr>
        <w:t xml:space="preserve"> Clairvaux. Mais ce n’est sans doute pas la seule explication.</w:t>
      </w:r>
    </w:p>
    <w:p w14:paraId="5D794B45" w14:textId="14845A69" w:rsidR="005418A3" w:rsidRDefault="005418A3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  <w:t xml:space="preserve">Ce colloque voudrait explorer d’autres voies, </w:t>
      </w:r>
      <w:r w:rsidR="005C1B6E">
        <w:rPr>
          <w:sz w:val="24"/>
        </w:rPr>
        <w:t>peu</w:t>
      </w:r>
      <w:r>
        <w:rPr>
          <w:sz w:val="24"/>
        </w:rPr>
        <w:t xml:space="preserve"> parcourues par l’historiographie, e</w:t>
      </w:r>
      <w:r w:rsidR="00E441C8">
        <w:rPr>
          <w:sz w:val="24"/>
        </w:rPr>
        <w:t>n mettan</w:t>
      </w:r>
      <w:r>
        <w:rPr>
          <w:sz w:val="24"/>
        </w:rPr>
        <w:t>t l’accent résolument sur la culture matérielle et la réalité pratique de la production du vin en ville, au Moyen Âge comme à l’Époque moderne</w:t>
      </w:r>
      <w:r w:rsidR="00365698">
        <w:rPr>
          <w:sz w:val="24"/>
        </w:rPr>
        <w:t>, dans l’Europe occidentale actuelle</w:t>
      </w:r>
      <w:r>
        <w:rPr>
          <w:sz w:val="24"/>
        </w:rPr>
        <w:t>. Le champ problématique est couvert par deux ensembles de question :</w:t>
      </w:r>
    </w:p>
    <w:p w14:paraId="4293B984" w14:textId="77777777" w:rsidR="00685BF7" w:rsidRDefault="00685BF7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 w:rsidRPr="00E441C8">
        <w:rPr>
          <w:sz w:val="28"/>
        </w:rPr>
        <w:t>1° Que fait-on avec le raisin ?</w:t>
      </w:r>
    </w:p>
    <w:p w14:paraId="3840D3CC" w14:textId="5DC00977" w:rsidR="00685BF7" w:rsidRDefault="00685BF7" w:rsidP="00737E1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7E13">
        <w:rPr>
          <w:sz w:val="24"/>
        </w:rPr>
        <w:t>Quels sont les produits que l’on obtient avec le raisin entré dans la ville ?</w:t>
      </w:r>
      <w:r w:rsidR="005418A3">
        <w:rPr>
          <w:sz w:val="24"/>
        </w:rPr>
        <w:t xml:space="preserve"> On produit essentiellement du vin, mais pas uniquement.</w:t>
      </w:r>
      <w:r w:rsidR="00E441C8">
        <w:rPr>
          <w:sz w:val="24"/>
        </w:rPr>
        <w:t xml:space="preserve"> Le raisin</w:t>
      </w:r>
      <w:r w:rsidR="003F2F23">
        <w:rPr>
          <w:sz w:val="24"/>
        </w:rPr>
        <w:t>, d’ailleurs,</w:t>
      </w:r>
      <w:r w:rsidR="00E441C8">
        <w:rPr>
          <w:sz w:val="24"/>
        </w:rPr>
        <w:t xml:space="preserve"> est-il nécessairement transformé ?</w:t>
      </w:r>
      <w:r w:rsidR="005418A3">
        <w:rPr>
          <w:sz w:val="24"/>
        </w:rPr>
        <w:t xml:space="preserve"> Que sait-on de la piquette ? De la transformation du moût, soit en alcool, soit en produit sucrant ? </w:t>
      </w:r>
      <w:r w:rsidR="002617DB">
        <w:rPr>
          <w:sz w:val="24"/>
        </w:rPr>
        <w:t xml:space="preserve">Du verjus, du vinaigre, </w:t>
      </w:r>
      <w:r w:rsidR="005418A3">
        <w:rPr>
          <w:sz w:val="24"/>
        </w:rPr>
        <w:t>etc.</w:t>
      </w:r>
    </w:p>
    <w:p w14:paraId="2A0A0098" w14:textId="77777777" w:rsidR="00CC2D7A" w:rsidRDefault="00CC2D7A" w:rsidP="00737E13">
      <w:p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Y </w:t>
      </w:r>
      <w:proofErr w:type="spellStart"/>
      <w:r>
        <w:rPr>
          <w:sz w:val="24"/>
        </w:rPr>
        <w:t>a-t-il</w:t>
      </w:r>
      <w:proofErr w:type="spellEnd"/>
      <w:r>
        <w:rPr>
          <w:sz w:val="24"/>
        </w:rPr>
        <w:t xml:space="preserve"> une chaîne opératoire logique dans la production ?</w:t>
      </w:r>
    </w:p>
    <w:p w14:paraId="67171E8A" w14:textId="2952D01B" w:rsidR="005418A3" w:rsidRDefault="005418A3" w:rsidP="00737E1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 production répond-elle à une norme</w:t>
      </w:r>
      <w:r w:rsidR="00E441C8">
        <w:rPr>
          <w:sz w:val="24"/>
        </w:rPr>
        <w:t>, quelle qu’elle soit</w:t>
      </w:r>
      <w:r>
        <w:rPr>
          <w:sz w:val="24"/>
        </w:rPr>
        <w:t> ?</w:t>
      </w:r>
    </w:p>
    <w:p w14:paraId="4B60182E" w14:textId="6B0AE3F4" w:rsidR="00365698" w:rsidRDefault="00365698" w:rsidP="00737E1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 production répond-elle à une demande précise ? Il ne s’agit pas de traiter ici de la consommation à proprement parler mais de garder à l’esprit ce qu’elle est pour saisir convenablement les enjeux de la production.</w:t>
      </w:r>
    </w:p>
    <w:p w14:paraId="5CC585A2" w14:textId="690655A7" w:rsidR="00CC2D7A" w:rsidRDefault="00CC2D7A" w:rsidP="00737E1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Que fait-on des résidus et des déchets liés à la fabrication ?</w:t>
      </w:r>
    </w:p>
    <w:p w14:paraId="20A47D75" w14:textId="61541216" w:rsidR="00737E13" w:rsidRDefault="00737E13" w:rsidP="00737E1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Qui procède à la transformation et dans quelle perspective ? Y </w:t>
      </w:r>
      <w:proofErr w:type="spellStart"/>
      <w:r>
        <w:rPr>
          <w:sz w:val="24"/>
        </w:rPr>
        <w:t>a-t-il</w:t>
      </w:r>
      <w:proofErr w:type="spellEnd"/>
      <w:r>
        <w:rPr>
          <w:sz w:val="24"/>
        </w:rPr>
        <w:t xml:space="preserve"> lieu de distinguer entre </w:t>
      </w:r>
      <w:r w:rsidR="00CC2D7A">
        <w:rPr>
          <w:sz w:val="24"/>
        </w:rPr>
        <w:t xml:space="preserve">les pratiques des </w:t>
      </w:r>
      <w:r>
        <w:rPr>
          <w:sz w:val="24"/>
        </w:rPr>
        <w:t>différents acteurs</w:t>
      </w:r>
      <w:r w:rsidR="005418A3">
        <w:rPr>
          <w:sz w:val="24"/>
        </w:rPr>
        <w:t>, qu</w:t>
      </w:r>
      <w:r w:rsidR="002C6193">
        <w:rPr>
          <w:sz w:val="24"/>
        </w:rPr>
        <w:t>elle que soit leur identité, simples individus ou institutions</w:t>
      </w:r>
      <w:r w:rsidR="005418A3">
        <w:rPr>
          <w:sz w:val="24"/>
        </w:rPr>
        <w:t> ?</w:t>
      </w:r>
    </w:p>
    <w:p w14:paraId="16C4F36B" w14:textId="77777777" w:rsidR="005418A3" w:rsidRDefault="005418A3" w:rsidP="00613203">
      <w:pPr>
        <w:spacing w:line="240" w:lineRule="auto"/>
        <w:jc w:val="both"/>
        <w:rPr>
          <w:sz w:val="24"/>
        </w:rPr>
      </w:pPr>
    </w:p>
    <w:p w14:paraId="78E5EBE3" w14:textId="0C330EBC" w:rsidR="00685BF7" w:rsidRDefault="00685BF7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 w:rsidRPr="00E441C8">
        <w:rPr>
          <w:sz w:val="28"/>
        </w:rPr>
        <w:t xml:space="preserve">2° </w:t>
      </w:r>
      <w:r w:rsidR="00365698">
        <w:rPr>
          <w:sz w:val="28"/>
        </w:rPr>
        <w:t>Les lieux de production</w:t>
      </w:r>
      <w:r w:rsidR="002C6193">
        <w:rPr>
          <w:sz w:val="28"/>
        </w:rPr>
        <w:t xml:space="preserve"> du vin</w:t>
      </w:r>
    </w:p>
    <w:p w14:paraId="771C3A2D" w14:textId="49EE4E66" w:rsidR="00737E13" w:rsidRDefault="00685BF7" w:rsidP="00737E1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7E13">
        <w:rPr>
          <w:sz w:val="24"/>
        </w:rPr>
        <w:t>Quelle est la topographie des lieux de production en ville</w:t>
      </w:r>
      <w:r w:rsidR="004D3C0E">
        <w:rPr>
          <w:sz w:val="24"/>
        </w:rPr>
        <w:t> ?</w:t>
      </w:r>
    </w:p>
    <w:p w14:paraId="10F0CAC9" w14:textId="77777777" w:rsidR="00737E13" w:rsidRDefault="00737E13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C2D7A">
        <w:rPr>
          <w:sz w:val="24"/>
        </w:rPr>
        <w:t xml:space="preserve">Y </w:t>
      </w:r>
      <w:proofErr w:type="spellStart"/>
      <w:r w:rsidR="00CC2D7A">
        <w:rPr>
          <w:sz w:val="24"/>
        </w:rPr>
        <w:t>a-t-il</w:t>
      </w:r>
      <w:proofErr w:type="spellEnd"/>
      <w:r w:rsidR="00CC2D7A">
        <w:rPr>
          <w:sz w:val="24"/>
        </w:rPr>
        <w:t xml:space="preserve"> une logique de localisation des différentes structures bâties liées au vin ?</w:t>
      </w:r>
    </w:p>
    <w:p w14:paraId="00A02D02" w14:textId="77777777" w:rsidR="00737E13" w:rsidRDefault="00737E13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Que sont </w:t>
      </w:r>
      <w:r w:rsidR="00CC2D7A">
        <w:rPr>
          <w:sz w:val="24"/>
        </w:rPr>
        <w:t>exactement c</w:t>
      </w:r>
      <w:r>
        <w:rPr>
          <w:sz w:val="24"/>
        </w:rPr>
        <w:t>es structures de production ? Le sont-elles de manière exclusive d’autres activités ?</w:t>
      </w:r>
    </w:p>
    <w:p w14:paraId="2555DCB8" w14:textId="219ED955" w:rsidR="002C6193" w:rsidRDefault="002C6193" w:rsidP="002C619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Quels sont les éléments matériels qui concourent à la transformation du raisin ? Les mêmes outils servent-ils aux différentes opérations ? Y </w:t>
      </w:r>
      <w:proofErr w:type="spellStart"/>
      <w:r>
        <w:rPr>
          <w:sz w:val="24"/>
        </w:rPr>
        <w:t>a-t-il</w:t>
      </w:r>
      <w:proofErr w:type="spellEnd"/>
      <w:r>
        <w:rPr>
          <w:sz w:val="24"/>
        </w:rPr>
        <w:t xml:space="preserve"> des objets spécifiques pour telle ou telle production ? Un colloque organisé à Châtenois du 3 au 5 octobre 2019, avec lequel notre colloque est étroitement coordonné, fera un bilan sur les pressoirs.</w:t>
      </w:r>
      <w:r w:rsidR="00642B65">
        <w:rPr>
          <w:sz w:val="24"/>
        </w:rPr>
        <w:t xml:space="preserve"> Il n’est donc pas question de s’intéresser ici à eux : l</w:t>
      </w:r>
      <w:r>
        <w:rPr>
          <w:sz w:val="24"/>
        </w:rPr>
        <w:t>es commu</w:t>
      </w:r>
      <w:r w:rsidR="00642B65">
        <w:rPr>
          <w:sz w:val="24"/>
        </w:rPr>
        <w:t>nications proposées veilleront</w:t>
      </w:r>
      <w:r>
        <w:rPr>
          <w:sz w:val="24"/>
        </w:rPr>
        <w:t xml:space="preserve"> à travailler sur les autres éléments de la culture matérielle de la production du vin.</w:t>
      </w:r>
    </w:p>
    <w:p w14:paraId="523297B0" w14:textId="2B90109F" w:rsidR="004D3C0E" w:rsidRDefault="004D3C0E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 production urbaine est-elle liée à une logique de localisation du vignoble ?</w:t>
      </w:r>
    </w:p>
    <w:p w14:paraId="50DA7E46" w14:textId="3EC525BD" w:rsidR="004D3C0E" w:rsidRDefault="004D3C0E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Que sait-on de la vigne dans la ville, les « treilles » ? Cela </w:t>
      </w:r>
      <w:proofErr w:type="spellStart"/>
      <w:r>
        <w:rPr>
          <w:sz w:val="24"/>
        </w:rPr>
        <w:t>a-t-il</w:t>
      </w:r>
      <w:proofErr w:type="spellEnd"/>
      <w:r>
        <w:rPr>
          <w:sz w:val="24"/>
        </w:rPr>
        <w:t xml:space="preserve"> une importance dans la production de tel ou tel produit ?</w:t>
      </w:r>
    </w:p>
    <w:p w14:paraId="1BEB4ABE" w14:textId="77777777" w:rsidR="00CC2D7A" w:rsidRDefault="00CC2D7A" w:rsidP="00613203">
      <w:pPr>
        <w:spacing w:line="240" w:lineRule="auto"/>
        <w:jc w:val="both"/>
        <w:rPr>
          <w:sz w:val="24"/>
        </w:rPr>
      </w:pPr>
    </w:p>
    <w:p w14:paraId="2C9F2A86" w14:textId="3668311F" w:rsidR="00CC2D7A" w:rsidRDefault="00CC2D7A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  <w:t>Les communications</w:t>
      </w:r>
      <w:r w:rsidR="00E441C8">
        <w:rPr>
          <w:sz w:val="24"/>
        </w:rPr>
        <w:t>, qu’il s’agisse d’histoire ou d’archéologie, effectueront</w:t>
      </w:r>
      <w:r>
        <w:rPr>
          <w:sz w:val="24"/>
        </w:rPr>
        <w:t xml:space="preserve"> soit un bilan sur un aspect donné de la question, </w:t>
      </w:r>
      <w:r w:rsidR="008E122B">
        <w:rPr>
          <w:sz w:val="24"/>
        </w:rPr>
        <w:t>sous la</w:t>
      </w:r>
      <w:r>
        <w:rPr>
          <w:sz w:val="24"/>
        </w:rPr>
        <w:t xml:space="preserve"> forme d</w:t>
      </w:r>
      <w:r w:rsidR="008E122B">
        <w:rPr>
          <w:sz w:val="24"/>
        </w:rPr>
        <w:t>’un</w:t>
      </w:r>
      <w:r>
        <w:rPr>
          <w:sz w:val="24"/>
        </w:rPr>
        <w:t xml:space="preserve"> rapport (40 mn), soit une étude de cas ou de site (20 mn).</w:t>
      </w:r>
    </w:p>
    <w:p w14:paraId="712F314E" w14:textId="7F3D0C86" w:rsidR="00CC2D7A" w:rsidRDefault="00CC2D7A" w:rsidP="00613203">
      <w:pPr>
        <w:spacing w:line="240" w:lineRule="auto"/>
        <w:jc w:val="both"/>
        <w:rPr>
          <w:sz w:val="24"/>
        </w:rPr>
      </w:pPr>
      <w:r>
        <w:rPr>
          <w:sz w:val="24"/>
        </w:rPr>
        <w:tab/>
        <w:t xml:space="preserve">Les propositions ne devront pas dépasser 1000 signes. Elles seront accompagnées d’une brève présentation biographique. Elles devront être envoyées aux organisateurs scientifiques avant le 31 </w:t>
      </w:r>
      <w:r w:rsidR="00E441C8">
        <w:rPr>
          <w:sz w:val="24"/>
        </w:rPr>
        <w:t>janvier 2019</w:t>
      </w:r>
      <w:r>
        <w:rPr>
          <w:sz w:val="24"/>
        </w:rPr>
        <w:t>.</w:t>
      </w:r>
    </w:p>
    <w:p w14:paraId="3A835EA2" w14:textId="77777777" w:rsidR="00CC2D7A" w:rsidRDefault="00CC2D7A" w:rsidP="00613203">
      <w:pPr>
        <w:spacing w:line="240" w:lineRule="auto"/>
        <w:jc w:val="both"/>
        <w:rPr>
          <w:sz w:val="24"/>
        </w:rPr>
      </w:pPr>
    </w:p>
    <w:p w14:paraId="5CD22E43" w14:textId="77777777" w:rsidR="00613203" w:rsidRPr="00CC2D7A" w:rsidRDefault="00613203" w:rsidP="00604795">
      <w:pPr>
        <w:spacing w:line="240" w:lineRule="auto"/>
        <w:rPr>
          <w:b/>
          <w:sz w:val="24"/>
          <w:szCs w:val="24"/>
        </w:rPr>
      </w:pPr>
      <w:r w:rsidRPr="00CC2D7A">
        <w:rPr>
          <w:b/>
          <w:sz w:val="24"/>
          <w:szCs w:val="24"/>
        </w:rPr>
        <w:t>Organisation scientifique</w:t>
      </w:r>
    </w:p>
    <w:p w14:paraId="0645B023" w14:textId="77777777" w:rsidR="00737E13" w:rsidRPr="00CC2D7A" w:rsidRDefault="00737E13" w:rsidP="00604795">
      <w:pPr>
        <w:spacing w:line="240" w:lineRule="auto"/>
        <w:rPr>
          <w:sz w:val="24"/>
          <w:szCs w:val="24"/>
        </w:rPr>
      </w:pPr>
      <w:r w:rsidRPr="00CC2D7A">
        <w:rPr>
          <w:sz w:val="24"/>
          <w:szCs w:val="24"/>
        </w:rPr>
        <w:tab/>
      </w:r>
      <w:r w:rsidR="00613203" w:rsidRPr="00CC2D7A">
        <w:rPr>
          <w:sz w:val="24"/>
          <w:szCs w:val="24"/>
        </w:rPr>
        <w:t>Guilhem Ferrand</w:t>
      </w:r>
      <w:r w:rsidRPr="00CC2D7A">
        <w:rPr>
          <w:sz w:val="24"/>
          <w:szCs w:val="24"/>
        </w:rPr>
        <w:t xml:space="preserve"> (Université de Toulouse, </w:t>
      </w:r>
      <w:proofErr w:type="spellStart"/>
      <w:r w:rsidRPr="00CC2D7A">
        <w:rPr>
          <w:sz w:val="24"/>
          <w:szCs w:val="24"/>
        </w:rPr>
        <w:t>Framespa</w:t>
      </w:r>
      <w:proofErr w:type="spellEnd"/>
      <w:r w:rsidRPr="00CC2D7A">
        <w:rPr>
          <w:sz w:val="24"/>
          <w:szCs w:val="24"/>
        </w:rPr>
        <w:t xml:space="preserve"> – </w:t>
      </w:r>
      <w:proofErr w:type="spellStart"/>
      <w:r w:rsidRPr="00CC2D7A">
        <w:rPr>
          <w:sz w:val="24"/>
          <w:szCs w:val="24"/>
        </w:rPr>
        <w:t>Terrae</w:t>
      </w:r>
      <w:proofErr w:type="spellEnd"/>
      <w:r w:rsidRPr="00CC2D7A">
        <w:rPr>
          <w:sz w:val="24"/>
          <w:szCs w:val="24"/>
        </w:rPr>
        <w:t>)</w:t>
      </w:r>
    </w:p>
    <w:p w14:paraId="3A82E27E" w14:textId="77777777" w:rsidR="00737E13" w:rsidRPr="00CC2D7A" w:rsidRDefault="00737E13" w:rsidP="00604795">
      <w:pPr>
        <w:spacing w:line="240" w:lineRule="auto"/>
        <w:rPr>
          <w:sz w:val="24"/>
          <w:szCs w:val="24"/>
        </w:rPr>
      </w:pPr>
      <w:r w:rsidRPr="00CC2D7A">
        <w:rPr>
          <w:sz w:val="24"/>
          <w:szCs w:val="24"/>
        </w:rPr>
        <w:lastRenderedPageBreak/>
        <w:tab/>
      </w:r>
      <w:r w:rsidRPr="00CC2D7A">
        <w:rPr>
          <w:sz w:val="24"/>
          <w:szCs w:val="24"/>
        </w:rPr>
        <w:tab/>
      </w:r>
      <w:r w:rsidR="0031657B">
        <w:t>guilhem.ferrand0154@orange.fr</w:t>
      </w:r>
    </w:p>
    <w:p w14:paraId="4A37C2F4" w14:textId="77777777" w:rsidR="00613203" w:rsidRPr="00CC2D7A" w:rsidRDefault="00737E13" w:rsidP="00604795">
      <w:pPr>
        <w:spacing w:line="240" w:lineRule="auto"/>
        <w:rPr>
          <w:sz w:val="24"/>
          <w:szCs w:val="24"/>
        </w:rPr>
      </w:pPr>
      <w:r w:rsidRPr="00CC2D7A">
        <w:rPr>
          <w:sz w:val="24"/>
          <w:szCs w:val="24"/>
        </w:rPr>
        <w:tab/>
      </w:r>
      <w:r w:rsidR="00613203" w:rsidRPr="00CC2D7A">
        <w:rPr>
          <w:sz w:val="24"/>
          <w:szCs w:val="24"/>
        </w:rPr>
        <w:t>Bastien Lefebvre</w:t>
      </w:r>
      <w:r w:rsidRPr="00CC2D7A">
        <w:rPr>
          <w:sz w:val="24"/>
          <w:szCs w:val="24"/>
        </w:rPr>
        <w:t xml:space="preserve"> (Université de Toulouse, Traces – </w:t>
      </w:r>
      <w:proofErr w:type="spellStart"/>
      <w:r w:rsidRPr="00CC2D7A">
        <w:rPr>
          <w:sz w:val="24"/>
          <w:szCs w:val="24"/>
        </w:rPr>
        <w:t>Terrae</w:t>
      </w:r>
      <w:proofErr w:type="spellEnd"/>
      <w:r w:rsidRPr="00CC2D7A">
        <w:rPr>
          <w:sz w:val="24"/>
          <w:szCs w:val="24"/>
        </w:rPr>
        <w:t>)</w:t>
      </w:r>
    </w:p>
    <w:p w14:paraId="583EF9E8" w14:textId="77777777" w:rsidR="00737E13" w:rsidRPr="00CC2D7A" w:rsidRDefault="00737E13" w:rsidP="00604795">
      <w:pPr>
        <w:spacing w:line="240" w:lineRule="auto"/>
        <w:rPr>
          <w:sz w:val="24"/>
          <w:szCs w:val="24"/>
        </w:rPr>
      </w:pPr>
      <w:r w:rsidRPr="00CC2D7A">
        <w:rPr>
          <w:sz w:val="24"/>
          <w:szCs w:val="24"/>
        </w:rPr>
        <w:tab/>
      </w:r>
      <w:r w:rsidRPr="00CC2D7A">
        <w:rPr>
          <w:sz w:val="24"/>
          <w:szCs w:val="24"/>
        </w:rPr>
        <w:tab/>
      </w:r>
      <w:r w:rsidR="0031657B">
        <w:t>bastien.lefebvre@univ-tlse2.fr</w:t>
      </w:r>
    </w:p>
    <w:p w14:paraId="03062F5F" w14:textId="77777777" w:rsidR="00613203" w:rsidRDefault="00613203" w:rsidP="00604795">
      <w:pPr>
        <w:spacing w:line="240" w:lineRule="auto"/>
      </w:pPr>
    </w:p>
    <w:p w14:paraId="36239C65" w14:textId="77777777" w:rsidR="00011620" w:rsidRDefault="00011620" w:rsidP="00604795">
      <w:pPr>
        <w:spacing w:line="240" w:lineRule="auto"/>
      </w:pPr>
    </w:p>
    <w:p w14:paraId="1F540D2E" w14:textId="77777777" w:rsidR="00613203" w:rsidRPr="00CC2D7A" w:rsidRDefault="00613203" w:rsidP="00604795">
      <w:pPr>
        <w:spacing w:line="240" w:lineRule="auto"/>
        <w:rPr>
          <w:b/>
          <w:sz w:val="28"/>
        </w:rPr>
      </w:pPr>
      <w:r w:rsidRPr="00CC2D7A">
        <w:rPr>
          <w:b/>
          <w:sz w:val="28"/>
        </w:rPr>
        <w:t>Comité scientifique</w:t>
      </w:r>
    </w:p>
    <w:p w14:paraId="3DB8EF5C" w14:textId="2B455898" w:rsidR="00DF2A2A" w:rsidRDefault="00DF2A2A" w:rsidP="00DF2A2A">
      <w:r>
        <w:t xml:space="preserve">Emmanuelle Charpentier, Maitre de conférences, Université Toulouse Jean Jaurès, UMR 5136 </w:t>
      </w:r>
      <w:proofErr w:type="spellStart"/>
      <w:r>
        <w:t>Framespa</w:t>
      </w:r>
      <w:proofErr w:type="spellEnd"/>
    </w:p>
    <w:p w14:paraId="7AC35EF4" w14:textId="77777777" w:rsidR="00DF2A2A" w:rsidRDefault="00DF2A2A" w:rsidP="00DF2A2A">
      <w:r>
        <w:t xml:space="preserve">Jean-Pierre Garcia, Professeur des universités, Université de Bourgogne, UMR 6298 </w:t>
      </w:r>
      <w:proofErr w:type="spellStart"/>
      <w:r>
        <w:t>Artehis</w:t>
      </w:r>
      <w:proofErr w:type="spellEnd"/>
    </w:p>
    <w:p w14:paraId="341EC23C" w14:textId="77777777" w:rsidR="00DF2A2A" w:rsidRDefault="00DF2A2A" w:rsidP="00DF2A2A">
      <w:r>
        <w:t xml:space="preserve">Bertram </w:t>
      </w:r>
      <w:proofErr w:type="spellStart"/>
      <w:r>
        <w:t>Jenisch</w:t>
      </w:r>
      <w:proofErr w:type="spellEnd"/>
      <w:r>
        <w:t xml:space="preserve">, </w:t>
      </w:r>
      <w:proofErr w:type="spellStart"/>
      <w:r>
        <w:t>Landesamt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Denkmalpflege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Regierungspräsidium</w:t>
      </w:r>
      <w:proofErr w:type="spellEnd"/>
      <w:r>
        <w:t xml:space="preserve"> Stuttgart, </w:t>
      </w:r>
      <w:proofErr w:type="spellStart"/>
      <w:r>
        <w:t>Dienstsitz</w:t>
      </w:r>
      <w:proofErr w:type="spellEnd"/>
      <w:r>
        <w:t xml:space="preserve"> Freiburg</w:t>
      </w:r>
    </w:p>
    <w:p w14:paraId="1B0E3A90" w14:textId="77777777" w:rsidR="00DF2A2A" w:rsidRDefault="00DF2A2A" w:rsidP="00DF2A2A">
      <w:r>
        <w:t xml:space="preserve">Sandrine </w:t>
      </w:r>
      <w:proofErr w:type="spellStart"/>
      <w:r>
        <w:t>Lavaud</w:t>
      </w:r>
      <w:proofErr w:type="spellEnd"/>
      <w:r>
        <w:t xml:space="preserve">, Maitre de conférences, Université Bordeaux Montaigne, UMR 5607 </w:t>
      </w:r>
      <w:proofErr w:type="spellStart"/>
      <w:r>
        <w:t>Ausonius</w:t>
      </w:r>
      <w:proofErr w:type="spellEnd"/>
    </w:p>
    <w:p w14:paraId="0BE953B9" w14:textId="77777777" w:rsidR="00DF2A2A" w:rsidRDefault="00DF2A2A" w:rsidP="00DF2A2A">
      <w:r>
        <w:t>Claude Muller, Professeur des universités, Université de Strasbourg, EA 3400 Arche</w:t>
      </w:r>
    </w:p>
    <w:p w14:paraId="113D9689" w14:textId="77777777" w:rsidR="00DF2A2A" w:rsidRDefault="00DF2A2A" w:rsidP="00DF2A2A">
      <w:r>
        <w:t xml:space="preserve">Roland </w:t>
      </w:r>
      <w:proofErr w:type="spellStart"/>
      <w:r>
        <w:t>Viader</w:t>
      </w:r>
      <w:proofErr w:type="spellEnd"/>
      <w:r>
        <w:t xml:space="preserve">, Chargé de recherche, CNRS, UMR 5136 </w:t>
      </w:r>
      <w:proofErr w:type="spellStart"/>
      <w:r>
        <w:t>Framespa</w:t>
      </w:r>
      <w:proofErr w:type="spellEnd"/>
    </w:p>
    <w:sectPr w:rsidR="00DF2A2A" w:rsidSect="00EB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26E0" w14:textId="77777777" w:rsidR="00C64652" w:rsidRDefault="00C64652" w:rsidP="00863A9D">
      <w:pPr>
        <w:spacing w:after="0" w:line="240" w:lineRule="auto"/>
      </w:pPr>
      <w:r>
        <w:separator/>
      </w:r>
    </w:p>
  </w:endnote>
  <w:endnote w:type="continuationSeparator" w:id="0">
    <w:p w14:paraId="55B0C058" w14:textId="77777777" w:rsidR="00C64652" w:rsidRDefault="00C64652" w:rsidP="0086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3886" w14:textId="77777777" w:rsidR="00C64652" w:rsidRDefault="00C64652" w:rsidP="00863A9D">
      <w:pPr>
        <w:spacing w:after="0" w:line="240" w:lineRule="auto"/>
      </w:pPr>
      <w:r>
        <w:separator/>
      </w:r>
    </w:p>
  </w:footnote>
  <w:footnote w:type="continuationSeparator" w:id="0">
    <w:p w14:paraId="7C1AA820" w14:textId="77777777" w:rsidR="00C64652" w:rsidRDefault="00C64652" w:rsidP="00863A9D">
      <w:pPr>
        <w:spacing w:after="0" w:line="240" w:lineRule="auto"/>
      </w:pPr>
      <w:r>
        <w:continuationSeparator/>
      </w:r>
    </w:p>
  </w:footnote>
  <w:footnote w:id="1">
    <w:p w14:paraId="678F1FCE" w14:textId="59AFB890" w:rsidR="00863A9D" w:rsidRPr="00863A9D" w:rsidRDefault="00863A9D" w:rsidP="00863A9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Robert </w:t>
      </w:r>
      <w:proofErr w:type="spellStart"/>
      <w:r>
        <w:rPr>
          <w:smallCaps/>
        </w:rPr>
        <w:t>Valladier</w:t>
      </w:r>
      <w:proofErr w:type="spellEnd"/>
      <w:r>
        <w:rPr>
          <w:smallCaps/>
        </w:rPr>
        <w:t>-Chante</w:t>
      </w:r>
      <w:r>
        <w:t>, « Une pratique médiévale oubliée : la vinification dans les vignes du Vivarais au XV</w:t>
      </w:r>
      <w:r>
        <w:rPr>
          <w:vertAlign w:val="superscript"/>
        </w:rPr>
        <w:t>e</w:t>
      </w:r>
      <w:r>
        <w:t xml:space="preserve"> siècle », Alain </w:t>
      </w:r>
      <w:r>
        <w:rPr>
          <w:smallCaps/>
        </w:rPr>
        <w:t>Belmont</w:t>
      </w:r>
      <w:r>
        <w:t xml:space="preserve"> (éd.), </w:t>
      </w:r>
      <w:r>
        <w:rPr>
          <w:i/>
        </w:rPr>
        <w:t>Autour d’Olivier de Serres</w:t>
      </w:r>
      <w:r>
        <w:t>, Rennes, Association d’Histoire des Sociétés Rurales, 2002, p. 129-137.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89D"/>
    <w:multiLevelType w:val="hybridMultilevel"/>
    <w:tmpl w:val="5358AAB2"/>
    <w:lvl w:ilvl="0" w:tplc="DD1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615D"/>
    <w:multiLevelType w:val="hybridMultilevel"/>
    <w:tmpl w:val="37D2D52E"/>
    <w:lvl w:ilvl="0" w:tplc="F132A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8"/>
    <w:rsid w:val="0000054D"/>
    <w:rsid w:val="00007BB1"/>
    <w:rsid w:val="00011620"/>
    <w:rsid w:val="002617DB"/>
    <w:rsid w:val="002C6193"/>
    <w:rsid w:val="002D5BA2"/>
    <w:rsid w:val="0031657B"/>
    <w:rsid w:val="00355D0F"/>
    <w:rsid w:val="00365698"/>
    <w:rsid w:val="003E2E8C"/>
    <w:rsid w:val="003F2F23"/>
    <w:rsid w:val="003F6941"/>
    <w:rsid w:val="004B4E16"/>
    <w:rsid w:val="004C16E9"/>
    <w:rsid w:val="004D3C0E"/>
    <w:rsid w:val="004E42BF"/>
    <w:rsid w:val="005418A3"/>
    <w:rsid w:val="005C1B6E"/>
    <w:rsid w:val="005E535E"/>
    <w:rsid w:val="00604795"/>
    <w:rsid w:val="00613203"/>
    <w:rsid w:val="00642B65"/>
    <w:rsid w:val="00685BF7"/>
    <w:rsid w:val="006970D9"/>
    <w:rsid w:val="00737E13"/>
    <w:rsid w:val="007472BD"/>
    <w:rsid w:val="00855075"/>
    <w:rsid w:val="00860CE0"/>
    <w:rsid w:val="00863A9D"/>
    <w:rsid w:val="008C6291"/>
    <w:rsid w:val="008E122B"/>
    <w:rsid w:val="00B03D75"/>
    <w:rsid w:val="00B67C68"/>
    <w:rsid w:val="00C64652"/>
    <w:rsid w:val="00CA6E4B"/>
    <w:rsid w:val="00CC2D7A"/>
    <w:rsid w:val="00D1184C"/>
    <w:rsid w:val="00DF2A2A"/>
    <w:rsid w:val="00E053A9"/>
    <w:rsid w:val="00E441C8"/>
    <w:rsid w:val="00E6167D"/>
    <w:rsid w:val="00EB107A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238"/>
  <w15:docId w15:val="{A368687A-B975-4C97-A329-20BC6D5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C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57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A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A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33C9-4450-4094-9FEB-80C810AC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Bastien LEFEBVRE</cp:lastModifiedBy>
  <cp:revision>2</cp:revision>
  <dcterms:created xsi:type="dcterms:W3CDTF">2018-12-17T09:30:00Z</dcterms:created>
  <dcterms:modified xsi:type="dcterms:W3CDTF">2018-12-17T09:30:00Z</dcterms:modified>
</cp:coreProperties>
</file>